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Stockport NHS Adult 18+ Community Eating Disorder Service </w:t>
      </w:r>
    </w:p>
    <w:p w:rsidR="00000000" w:rsidDel="00000000" w:rsidP="00000000" w:rsidRDefault="00000000" w:rsidRPr="00000000" w14:paraId="00000002">
      <w:pPr>
        <w:spacing w:after="160" w:line="259"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(Provider: Oakwood Psychology Services)</w:t>
      </w:r>
    </w:p>
    <w:p w:rsidR="00000000" w:rsidDel="00000000" w:rsidP="00000000" w:rsidRDefault="00000000" w:rsidRPr="00000000" w14:paraId="00000003">
      <w:pPr>
        <w:spacing w:after="160" w:line="259"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September 2023 Referral Form</w:t>
      </w:r>
    </w:p>
    <w:p w:rsidR="00000000" w:rsidDel="00000000" w:rsidP="00000000" w:rsidRDefault="00000000" w:rsidRPr="00000000" w14:paraId="00000004">
      <w:pPr>
        <w:spacing w:after="160" w:line="259" w:lineRule="auto"/>
        <w:ind w:right="255"/>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Please email completed referral form to our administrator Emma Blackburn at: </w:t>
      </w:r>
      <w:hyperlink r:id="rId7">
        <w:r w:rsidDel="00000000" w:rsidR="00000000" w:rsidRPr="00000000">
          <w:rPr>
            <w:rFonts w:ascii="Calibri" w:cs="Calibri" w:eastAsia="Calibri" w:hAnsi="Calibri"/>
            <w:b w:val="1"/>
            <w:color w:val="1155cc"/>
            <w:sz w:val="22"/>
            <w:szCs w:val="22"/>
            <w:u w:val="single"/>
            <w:rtl w:val="0"/>
          </w:rPr>
          <w:t xml:space="preserve">e.blackburn3@nhs.net</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05">
      <w:pPr>
        <w:spacing w:after="160" w:line="259" w:lineRule="auto"/>
        <w:ind w:right="255"/>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To discuss a patient before referring, please call Clinical Lead Dr Emma Salazar: 07858 106 063 </w:t>
      </w:r>
    </w:p>
    <w:p w:rsidR="00000000" w:rsidDel="00000000" w:rsidP="00000000" w:rsidRDefault="00000000" w:rsidRPr="00000000" w14:paraId="00000006">
      <w:pPr>
        <w:spacing w:after="160" w:line="259" w:lineRule="auto"/>
        <w:ind w:right="256"/>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7">
      <w:pPr>
        <w:spacing w:after="160" w:line="259" w:lineRule="auto"/>
        <w:ind w:left="425" w:right="255" w:firstLine="0"/>
        <w:jc w:val="center"/>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Referral Criteria</w:t>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0" w:right="255"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Patients aged 18+ living in Stockport Borough (SK1 – SK8) and/or registered with a Stockport Borough GP</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0" w:right="255"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Patients with a suspected or diagnosed eating disorder including anorexia, bulimia, binge eating disorder, avoidant restrictive eating, or other specified eating disorder</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0" w:right="255"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Patients who are medically and psychiatrically stable </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0" w:right="255"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accept referrals from GPs, CMHTs, </w:t>
      </w:r>
      <w:r w:rsidDel="00000000" w:rsidR="00000000" w:rsidRPr="00000000">
        <w:rPr>
          <w:rFonts w:ascii="Calibri" w:cs="Calibri" w:eastAsia="Calibri" w:hAnsi="Calibri"/>
          <w:sz w:val="22"/>
          <w:szCs w:val="22"/>
          <w:rtl w:val="0"/>
        </w:rPr>
        <w:t xml:space="preserve">Talking Therapies Services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Midwives, Health Visitors, hospitals and tertiary care providers. We do not currently accept self-referrals.</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0" w:right="255"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patient must give informed consent to the referral, including for us to use the contact details supplied on the referral form to contact them to book an initial consultation.</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0" w:right="255"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patient must be ready to engage in psychological therapy.</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0" w:right="255"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Oakwood does not make clinical decisions about accepting referrals solely based on BMI. Please contact Clinical Lead Emma Salazar 07858 106 063</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discuss patients whose BMI is at or below 14; or above 40.</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45" w:right="255"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0">
      <w:pPr>
        <w:spacing w:after="160" w:line="259" w:lineRule="auto"/>
        <w:ind w:right="255"/>
        <w:jc w:val="center"/>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Other Services</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255" w:hanging="360"/>
        <w:jc w:val="left"/>
        <w:rPr>
          <w:u w:val="none"/>
        </w:rPr>
      </w:pPr>
      <w:r w:rsidDel="00000000" w:rsidR="00000000" w:rsidRPr="00000000">
        <w:rPr>
          <w:rFonts w:ascii="Calibri" w:cs="Calibri" w:eastAsia="Calibri" w:hAnsi="Calibri"/>
          <w:sz w:val="22"/>
          <w:szCs w:val="22"/>
          <w:rtl w:val="0"/>
        </w:rPr>
        <w:t xml:space="preserve">Patients aged under 18 presenting with an eating disorder should be referred to CAMHS Community Eating Disorders Service (South). They can be contacted at: </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rtl w:val="0"/>
        </w:rPr>
        <w:t xml:space="preserve">pcn-tr.ceds@nhs.net</w:t>
      </w:r>
      <w:r w:rsidDel="00000000" w:rsidR="00000000" w:rsidRPr="00000000">
        <w:rPr>
          <w:rFonts w:ascii="Calibri" w:cs="Calibri" w:eastAsia="Calibri" w:hAnsi="Calibri"/>
          <w:sz w:val="22"/>
          <w:szCs w:val="22"/>
          <w:rtl w:val="0"/>
        </w:rPr>
        <w:t xml:space="preserve"> or  0161 716 4060.</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59" w:lineRule="auto"/>
        <w:ind w:left="720" w:right="255"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Patients presenting with immediate psychiatric risk should be referred to the Stockport Access Team on 0161 419 4678.</w:t>
      </w:r>
    </w:p>
    <w:p w:rsidR="00000000" w:rsidDel="00000000" w:rsidP="00000000" w:rsidRDefault="00000000" w:rsidRPr="00000000" w14:paraId="00000013">
      <w:pPr>
        <w:numPr>
          <w:ilvl w:val="0"/>
          <w:numId w:val="1"/>
        </w:numPr>
        <w:spacing w:after="0" w:afterAutospacing="0" w:before="0" w:beforeAutospacing="0" w:line="259" w:lineRule="auto"/>
        <w:ind w:left="720" w:hanging="360"/>
        <w:rPr>
          <w:rFonts w:ascii="Arial" w:cs="Arial" w:eastAsia="Arial" w:hAnsi="Arial"/>
          <w:sz w:val="22"/>
          <w:szCs w:val="22"/>
          <w:highlight w:val="white"/>
          <w:u w:val="none"/>
        </w:rPr>
      </w:pPr>
      <w:r w:rsidDel="00000000" w:rsidR="00000000" w:rsidRPr="00000000">
        <w:rPr>
          <w:rFonts w:ascii="Calibri" w:cs="Calibri" w:eastAsia="Calibri" w:hAnsi="Calibri"/>
          <w:sz w:val="22"/>
          <w:szCs w:val="22"/>
          <w:rtl w:val="0"/>
        </w:rPr>
        <w:t xml:space="preserve">Referrers, please be advised that we are a psychological therapies-led eating disorders service and not a weight management service. This means that our work with patients will not focus on weight loss as a goal of treatment. The focus of our work on helping patients develop a more balanced relationship with food, eating, and body image, in order to recover from an eating disorder. We are unable to advise on the use of weight loss injections (e.g., Ozempic) and will not be able to work with patients who are currently prescribed, or using off-licence, these types of medications. </w:t>
      </w:r>
    </w:p>
    <w:p w:rsidR="00000000" w:rsidDel="00000000" w:rsidP="00000000" w:rsidRDefault="00000000" w:rsidRPr="00000000" w14:paraId="00000014">
      <w:pPr>
        <w:numPr>
          <w:ilvl w:val="0"/>
          <w:numId w:val="1"/>
        </w:numPr>
        <w:spacing w:after="240" w:before="0" w:beforeAutospacing="0" w:line="259" w:lineRule="auto"/>
        <w:ind w:left="720" w:hanging="360"/>
        <w:rPr>
          <w:rFonts w:ascii="Arial" w:cs="Arial" w:eastAsia="Arial" w:hAnsi="Arial"/>
          <w:highlight w:val="white"/>
          <w:u w:val="none"/>
        </w:rPr>
      </w:pPr>
      <w:r w:rsidDel="00000000" w:rsidR="00000000" w:rsidRPr="00000000">
        <w:rPr>
          <w:rFonts w:ascii="Calibri" w:cs="Calibri" w:eastAsia="Calibri" w:hAnsi="Calibri"/>
          <w:sz w:val="22"/>
          <w:szCs w:val="22"/>
          <w:rtl w:val="0"/>
        </w:rPr>
        <w:t xml:space="preserve">To discuss a referral to weight management services provided by MoreLife, please contact: sophie.edwards@more-life.co.uk or 07785433985</w:t>
      </w:r>
      <w:r w:rsidDel="00000000" w:rsidR="00000000" w:rsidRPr="00000000">
        <w:rPr>
          <w:rtl w:val="0"/>
        </w:rPr>
      </w:r>
    </w:p>
    <w:p w:rsidR="00000000" w:rsidDel="00000000" w:rsidP="00000000" w:rsidRDefault="00000000" w:rsidRPr="00000000" w14:paraId="00000015">
      <w:pPr>
        <w:spacing w:after="160" w:line="259" w:lineRule="auto"/>
        <w:ind w:right="255"/>
        <w:jc w:val="center"/>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Medical risk assessment and management</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5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Stockport NHS Adult Community Eating Disorder Service is a specialist psychological therapies service. We do not provide medical monitoring or test interpretation, which remain the responsibility of the patient’s GP.</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review the Medical Emergencies in Eating Disorders (MEED) guidelines (2022), especially the Risk Assessment on pages 4-8 below. Patients meeting criteria for 1 or more ‘red flags’ or 2 or more ‘amber flags’ should be considered high risk, and may require admission to hospital for stabilisation and refeeding. Please contact Clinical Lead Emma Salazar: </w:t>
      </w:r>
      <w:hyperlink r:id="rId8">
        <w:r w:rsidDel="00000000" w:rsidR="00000000" w:rsidRPr="00000000">
          <w:rPr>
            <w:rFonts w:ascii="Calibri" w:cs="Calibri" w:eastAsia="Calibri" w:hAnsi="Calibri"/>
            <w:color w:val="1155cc"/>
            <w:sz w:val="22"/>
            <w:szCs w:val="22"/>
            <w:u w:val="single"/>
            <w:rtl w:val="0"/>
          </w:rPr>
          <w:t xml:space="preserve">e.salazar@nhs.net</w:t>
        </w:r>
      </w:hyperlink>
      <w:r w:rsidDel="00000000" w:rsidR="00000000" w:rsidRPr="00000000">
        <w:rPr>
          <w:rFonts w:ascii="Calibri" w:cs="Calibri" w:eastAsia="Calibri" w:hAnsi="Calibri"/>
          <w:color w:val="000000"/>
          <w:sz w:val="22"/>
          <w:szCs w:val="22"/>
          <w:u w:val="no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 07858 106 063 to discuss.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55"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5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After initial consultation with our service, we recommend patients with red/amber MEED (2022) flag risks should have an ECG and blood tests. Recommendations will be specified in the assessment letter.</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5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5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line with MEED (2022) guidance, if the patient has a risk of refeeding syndrome (very low BMI, little to no food intake for &gt;4 days, abnormal electrolytes, low white blood cell count, low thiamine, liver disease, infection, or alcohol misuse) weekly blood tests are required until abnormalities have stabilised. Any abnormal blood results must be reported to </w:t>
      </w:r>
      <w:r w:rsidDel="00000000" w:rsidR="00000000" w:rsidRPr="00000000">
        <w:rPr>
          <w:rFonts w:ascii="Calibri" w:cs="Calibri" w:eastAsia="Calibri" w:hAnsi="Calibri"/>
          <w:sz w:val="22"/>
          <w:szCs w:val="22"/>
          <w:rtl w:val="0"/>
        </w:rPr>
        <w:t xml:space="preserve">Clinical Lead Emma Salazar </w:t>
      </w:r>
      <w:hyperlink r:id="rId9">
        <w:r w:rsidDel="00000000" w:rsidR="00000000" w:rsidRPr="00000000">
          <w:rPr>
            <w:rFonts w:ascii="Calibri" w:cs="Calibri" w:eastAsia="Calibri" w:hAnsi="Calibri"/>
            <w:color w:val="1155cc"/>
            <w:sz w:val="22"/>
            <w:szCs w:val="22"/>
            <w:u w:val="single"/>
            <w:rtl w:val="0"/>
          </w:rPr>
          <w:t xml:space="preserve">e.salazar@nhs.net</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within one week.</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5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5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GPs should be available for consultation with our therapists about patient care when needed.  Where regular medical monitoring cannot be conducted due to surgery access restrictions or patient non-attendance, Oakwood may discharge the patient where we are not assured of their medical stability.</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5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25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Patients who develop MEED (2022) red flag risks while under our care may be referred to a Specialist Eating Disorders Unit (SEDU) or specialist day</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care. If a SEDU/</w:t>
      </w:r>
      <w:r w:rsidDel="00000000" w:rsidR="00000000" w:rsidRPr="00000000">
        <w:rPr>
          <w:rFonts w:ascii="Calibri" w:cs="Calibri" w:eastAsia="Calibri" w:hAnsi="Calibri"/>
          <w:sz w:val="22"/>
          <w:szCs w:val="22"/>
          <w:rtl w:val="0"/>
        </w:rPr>
        <w:t xml:space="preserve">day-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care referral is declined by the patient or the provider, the patient </w:t>
      </w:r>
      <w:r w:rsidDel="00000000" w:rsidR="00000000" w:rsidRPr="00000000">
        <w:rPr>
          <w:rFonts w:ascii="Calibri" w:cs="Calibri" w:eastAsia="Calibri" w:hAnsi="Calibri"/>
          <w:sz w:val="22"/>
          <w:szCs w:val="22"/>
          <w:rtl w:val="0"/>
        </w:rPr>
        <w:t xml:space="preserve">will be referred to Stepping Hill Hospital for medically-managed re-feeding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Medical ward staff are welcome to contact our Clinical Lead Emma Salazar on 07858 106 063 for liaison and consultation on patient care and pathways for onward referral.</w:t>
      </w:r>
    </w:p>
    <w:p w:rsidR="00000000" w:rsidDel="00000000" w:rsidP="00000000" w:rsidRDefault="00000000" w:rsidRPr="00000000" w14:paraId="0000001F">
      <w:pPr>
        <w:spacing w:after="80"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Patient Personal Information </w:t>
      </w:r>
      <w:r w:rsidDel="00000000" w:rsidR="00000000" w:rsidRPr="00000000">
        <w:rPr>
          <w:rFonts w:ascii="Calibri" w:cs="Calibri" w:eastAsia="Calibri" w:hAnsi="Calibri"/>
          <w:sz w:val="22"/>
          <w:szCs w:val="22"/>
          <w:rtl w:val="0"/>
        </w:rPr>
        <w:t xml:space="preserve">(Please complete fully or referral may be declined)</w:t>
      </w:r>
      <w:r w:rsidDel="00000000" w:rsidR="00000000" w:rsidRPr="00000000">
        <w:rPr>
          <w:rtl w:val="0"/>
        </w:rPr>
      </w:r>
    </w:p>
    <w:tbl>
      <w:tblPr>
        <w:tblStyle w:val="Table1"/>
        <w:tblW w:w="97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58"/>
        <w:gridCol w:w="3147"/>
        <w:gridCol w:w="3232"/>
        <w:tblGridChange w:id="0">
          <w:tblGrid>
            <w:gridCol w:w="3358"/>
            <w:gridCol w:w="3147"/>
            <w:gridCol w:w="3232"/>
          </w:tblGrid>
        </w:tblGridChange>
      </w:tblGrid>
      <w:tr>
        <w:trPr>
          <w:cantSplit w:val="0"/>
          <w:tblHeader w:val="0"/>
        </w:trPr>
        <w:tc>
          <w:tcPr/>
          <w:p w:rsidR="00000000" w:rsidDel="00000000" w:rsidP="00000000" w:rsidRDefault="00000000" w:rsidRPr="00000000" w14:paraId="0000002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Mr/Mrs/Miss/Ms/Mx/Other</w:t>
            </w:r>
          </w:p>
        </w:tc>
        <w:tc>
          <w:tcPr/>
          <w:p w:rsidR="00000000" w:rsidDel="00000000" w:rsidP="00000000" w:rsidRDefault="00000000" w:rsidRPr="00000000" w14:paraId="0000002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First Name</w:t>
            </w:r>
          </w:p>
        </w:tc>
        <w:tc>
          <w:tcPr/>
          <w:p w:rsidR="00000000" w:rsidDel="00000000" w:rsidP="00000000" w:rsidRDefault="00000000" w:rsidRPr="00000000" w14:paraId="0000002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Surname</w:t>
            </w:r>
          </w:p>
        </w:tc>
      </w:tr>
      <w:tr>
        <w:trPr>
          <w:cantSplit w:val="0"/>
          <w:tblHeader w:val="0"/>
        </w:trPr>
        <w:tc>
          <w:tcPr/>
          <w:bookmarkStart w:colFirst="0" w:colLast="0" w:name="bookmark=id.gjdgxs" w:id="0"/>
          <w:bookmarkEnd w:id="0"/>
          <w:p w:rsidR="00000000" w:rsidDel="00000000" w:rsidP="00000000" w:rsidRDefault="00000000" w:rsidRPr="00000000" w14:paraId="0000002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bookmarkStart w:colFirst="0" w:colLast="0" w:name="bookmark=id.30j0zll" w:id="1"/>
          <w:bookmarkEnd w:id="1"/>
          <w:p w:rsidR="00000000" w:rsidDel="00000000" w:rsidP="00000000" w:rsidRDefault="00000000" w:rsidRPr="00000000" w14:paraId="0000002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bookmarkStart w:colFirst="0" w:colLast="0" w:name="bookmark=id.1fob9te" w:id="2"/>
          <w:bookmarkEnd w:id="2"/>
          <w:p w:rsidR="00000000" w:rsidDel="00000000" w:rsidP="00000000" w:rsidRDefault="00000000" w:rsidRPr="00000000" w14:paraId="0000002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blHeader w:val="0"/>
        </w:trPr>
        <w:tc>
          <w:tcPr/>
          <w:p w:rsidR="00000000" w:rsidDel="00000000" w:rsidP="00000000" w:rsidRDefault="00000000" w:rsidRPr="00000000" w14:paraId="0000002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NHS Number </w:t>
            </w:r>
          </w:p>
        </w:tc>
        <w:tc>
          <w:tcPr/>
          <w:p w:rsidR="00000000" w:rsidDel="00000000" w:rsidP="00000000" w:rsidRDefault="00000000" w:rsidRPr="00000000" w14:paraId="0000002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Gender and Sex  </w:t>
            </w:r>
          </w:p>
        </w:tc>
        <w:tc>
          <w:tcPr/>
          <w:p w:rsidR="00000000" w:rsidDel="00000000" w:rsidP="00000000" w:rsidRDefault="00000000" w:rsidRPr="00000000" w14:paraId="0000002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of Birth (DD/MM/YYYY)</w:t>
            </w:r>
          </w:p>
        </w:tc>
      </w:tr>
      <w:tr>
        <w:trPr>
          <w:cantSplit w:val="0"/>
          <w:tblHeader w:val="0"/>
        </w:trPr>
        <w:tc>
          <w:tcPr/>
          <w:bookmarkStart w:colFirst="0" w:colLast="0" w:name="bookmark=id.3znysh7" w:id="3"/>
          <w:bookmarkEnd w:id="3"/>
          <w:p w:rsidR="00000000" w:rsidDel="00000000" w:rsidP="00000000" w:rsidRDefault="00000000" w:rsidRPr="00000000" w14:paraId="0000002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bookmarkStart w:colFirst="0" w:colLast="0" w:name="bookmark=id.2et92p0" w:id="4"/>
          <w:bookmarkEnd w:id="4"/>
          <w:p w:rsidR="00000000" w:rsidDel="00000000" w:rsidP="00000000" w:rsidRDefault="00000000" w:rsidRPr="00000000" w14:paraId="0000002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bookmarkStart w:colFirst="0" w:colLast="0" w:name="bookmark=id.tyjcwt" w:id="5"/>
          <w:bookmarkEnd w:id="5"/>
          <w:p w:rsidR="00000000" w:rsidDel="00000000" w:rsidP="00000000" w:rsidRDefault="00000000" w:rsidRPr="00000000" w14:paraId="0000002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blHeader w:val="0"/>
        </w:trPr>
        <w:tc>
          <w:tcPr/>
          <w:p w:rsidR="00000000" w:rsidDel="00000000" w:rsidP="00000000" w:rsidRDefault="00000000" w:rsidRPr="00000000" w14:paraId="0000002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Ethnicity</w:t>
            </w:r>
          </w:p>
        </w:tc>
        <w:tc>
          <w:tcPr/>
          <w:p w:rsidR="00000000" w:rsidDel="00000000" w:rsidP="00000000" w:rsidRDefault="00000000" w:rsidRPr="00000000" w14:paraId="0000002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Home Phone Number</w:t>
            </w:r>
          </w:p>
        </w:tc>
        <w:tc>
          <w:tcPr/>
          <w:p w:rsidR="00000000" w:rsidDel="00000000" w:rsidP="00000000" w:rsidRDefault="00000000" w:rsidRPr="00000000" w14:paraId="0000002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Mobile Phone Number</w:t>
            </w:r>
          </w:p>
        </w:tc>
      </w:tr>
      <w:tr>
        <w:trPr>
          <w:cantSplit w:val="0"/>
          <w:tblHeader w:val="0"/>
        </w:trPr>
        <w:tc>
          <w:tcPr/>
          <w:bookmarkStart w:colFirst="0" w:colLast="0" w:name="bookmark=id.3dy6vkm" w:id="6"/>
          <w:bookmarkEnd w:id="6"/>
          <w:p w:rsidR="00000000" w:rsidDel="00000000" w:rsidP="00000000" w:rsidRDefault="00000000" w:rsidRPr="00000000" w14:paraId="0000002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bookmarkStart w:colFirst="0" w:colLast="0" w:name="bookmark=id.1t3h5sf" w:id="7"/>
          <w:bookmarkEnd w:id="7"/>
          <w:p w:rsidR="00000000" w:rsidDel="00000000" w:rsidP="00000000" w:rsidRDefault="00000000" w:rsidRPr="00000000" w14:paraId="0000003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3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Consent to leave message: Yes/No</w:t>
            </w:r>
          </w:p>
        </w:tc>
        <w:tc>
          <w:tcPr/>
          <w:bookmarkStart w:colFirst="0" w:colLast="0" w:name="bookmark=id.4d34og8" w:id="8"/>
          <w:bookmarkEnd w:id="8"/>
          <w:p w:rsidR="00000000" w:rsidDel="00000000" w:rsidP="00000000" w:rsidRDefault="00000000" w:rsidRPr="00000000" w14:paraId="0000003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3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Consent to leave message: Yes/No</w:t>
            </w:r>
          </w:p>
        </w:tc>
      </w:tr>
      <w:tr>
        <w:trPr>
          <w:cantSplit w:val="0"/>
          <w:tblHeader w:val="0"/>
        </w:trPr>
        <w:tc>
          <w:tcPr>
            <w:gridSpan w:val="3"/>
          </w:tcPr>
          <w:p w:rsidR="00000000" w:rsidDel="00000000" w:rsidP="00000000" w:rsidRDefault="00000000" w:rsidRPr="00000000" w14:paraId="0000003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 Address</w:t>
            </w:r>
          </w:p>
        </w:tc>
      </w:tr>
      <w:tr>
        <w:trPr>
          <w:cantSplit w:val="0"/>
          <w:tblHeader w:val="0"/>
        </w:trPr>
        <w:tc>
          <w:tcPr>
            <w:gridSpan w:val="3"/>
          </w:tcPr>
          <w:bookmarkStart w:colFirst="0" w:colLast="0" w:name="bookmark=id.2s8eyo1" w:id="9"/>
          <w:bookmarkEnd w:id="9"/>
          <w:p w:rsidR="00000000" w:rsidDel="00000000" w:rsidP="00000000" w:rsidRDefault="00000000" w:rsidRPr="00000000" w14:paraId="0000003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3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Consent to email: Yes/No</w:t>
            </w:r>
          </w:p>
        </w:tc>
      </w:tr>
      <w:tr>
        <w:trPr>
          <w:cantSplit w:val="0"/>
          <w:tblHeader w:val="0"/>
        </w:trPr>
        <w:tc>
          <w:tcPr>
            <w:gridSpan w:val="3"/>
          </w:tcPr>
          <w:p w:rsidR="00000000" w:rsidDel="00000000" w:rsidP="00000000" w:rsidRDefault="00000000" w:rsidRPr="00000000" w14:paraId="0000003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Home/Current Residential Address</w:t>
            </w:r>
          </w:p>
        </w:tc>
      </w:tr>
      <w:tr>
        <w:trPr>
          <w:cantSplit w:val="0"/>
          <w:tblHeader w:val="0"/>
        </w:trPr>
        <w:tc>
          <w:tcPr>
            <w:gridSpan w:val="3"/>
          </w:tcPr>
          <w:bookmarkStart w:colFirst="0" w:colLast="0" w:name="bookmark=id.17dp8vu" w:id="10"/>
          <w:bookmarkEnd w:id="10"/>
          <w:p w:rsidR="00000000" w:rsidDel="00000000" w:rsidP="00000000" w:rsidRDefault="00000000" w:rsidRPr="00000000" w14:paraId="0000003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bookmarkStart w:colFirst="0" w:colLast="0" w:name="bookmark=id.3rdcrjn" w:id="11"/>
          <w:bookmarkEnd w:id="11"/>
          <w:p w:rsidR="00000000" w:rsidDel="00000000" w:rsidP="00000000" w:rsidRDefault="00000000" w:rsidRPr="00000000" w14:paraId="0000003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bl>
    <w:p w:rsidR="00000000" w:rsidDel="00000000" w:rsidP="00000000" w:rsidRDefault="00000000" w:rsidRPr="00000000" w14:paraId="00000042">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43">
      <w:pPr>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GP Details</w:t>
      </w:r>
      <w:r w:rsidDel="00000000" w:rsidR="00000000" w:rsidRPr="00000000">
        <w:rPr>
          <w:rFonts w:ascii="Calibri" w:cs="Calibri" w:eastAsia="Calibri" w:hAnsi="Calibri"/>
          <w:sz w:val="22"/>
          <w:szCs w:val="22"/>
          <w:rtl w:val="0"/>
        </w:rPr>
        <w:t xml:space="preserve">     </w:t>
      </w:r>
    </w:p>
    <w:tbl>
      <w:tblPr>
        <w:tblStyle w:val="Table2"/>
        <w:tblW w:w="97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70"/>
        <w:gridCol w:w="4867"/>
        <w:tblGridChange w:id="0">
          <w:tblGrid>
            <w:gridCol w:w="4870"/>
            <w:gridCol w:w="4867"/>
          </w:tblGrid>
        </w:tblGridChange>
      </w:tblGrid>
      <w:tr>
        <w:trPr>
          <w:cantSplit w:val="0"/>
          <w:trHeight w:val="205" w:hRule="atLeast"/>
          <w:tblHeader w:val="0"/>
        </w:trPr>
        <w:tc>
          <w:tcPr/>
          <w:p w:rsidR="00000000" w:rsidDel="00000000" w:rsidP="00000000" w:rsidRDefault="00000000" w:rsidRPr="00000000" w14:paraId="0000004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Name</w:t>
              <w:tab/>
            </w:r>
          </w:p>
        </w:tc>
        <w:tc>
          <w:tcPr/>
          <w:p w:rsidR="00000000" w:rsidDel="00000000" w:rsidP="00000000" w:rsidRDefault="00000000" w:rsidRPr="00000000" w14:paraId="00000045">
            <w:pPr>
              <w:rPr>
                <w:rFonts w:ascii="Calibri" w:cs="Calibri" w:eastAsia="Calibri" w:hAnsi="Calibri"/>
                <w:sz w:val="22"/>
                <w:szCs w:val="22"/>
              </w:rPr>
            </w:pPr>
            <w:r w:rsidDel="00000000" w:rsidR="00000000" w:rsidRPr="00000000">
              <w:rPr>
                <w:rtl w:val="0"/>
              </w:rPr>
            </w:r>
          </w:p>
        </w:tc>
      </w:tr>
      <w:tr>
        <w:trPr>
          <w:cantSplit w:val="0"/>
          <w:tblHeader w:val="0"/>
        </w:trPr>
        <w:tc>
          <w:tcPr/>
          <w:bookmarkStart w:colFirst="0" w:colLast="0" w:name="bookmark=id.26in1rg" w:id="12"/>
          <w:bookmarkEnd w:id="12"/>
          <w:p w:rsidR="00000000" w:rsidDel="00000000" w:rsidP="00000000" w:rsidRDefault="00000000" w:rsidRPr="00000000" w14:paraId="0000004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bookmarkStart w:colFirst="0" w:colLast="0" w:name="bookmark=id.lnxbz9" w:id="13"/>
          <w:bookmarkEnd w:id="13"/>
          <w:p w:rsidR="00000000" w:rsidDel="00000000" w:rsidP="00000000" w:rsidRDefault="00000000" w:rsidRPr="00000000" w14:paraId="00000047">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r>
      <w:tr>
        <w:trPr>
          <w:cantSplit w:val="0"/>
          <w:tblHeader w:val="0"/>
        </w:trPr>
        <w:tc>
          <w:tcPr/>
          <w:p w:rsidR="00000000" w:rsidDel="00000000" w:rsidP="00000000" w:rsidRDefault="00000000" w:rsidRPr="00000000" w14:paraId="0000004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Practice Name</w:t>
              <w:tab/>
            </w:r>
          </w:p>
        </w:tc>
        <w:tc>
          <w:tcPr/>
          <w:p w:rsidR="00000000" w:rsidDel="00000000" w:rsidP="00000000" w:rsidRDefault="00000000" w:rsidRPr="00000000" w14:paraId="0000004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Address (or Practice Stamp)</w:t>
            </w:r>
          </w:p>
        </w:tc>
      </w:tr>
      <w:tr>
        <w:trPr>
          <w:cantSplit w:val="0"/>
          <w:tblHeader w:val="0"/>
        </w:trPr>
        <w:tc>
          <w:tcPr/>
          <w:bookmarkStart w:colFirst="0" w:colLast="0" w:name="bookmark=id.35nkun2" w:id="14"/>
          <w:bookmarkEnd w:id="14"/>
          <w:p w:rsidR="00000000" w:rsidDel="00000000" w:rsidP="00000000" w:rsidRDefault="00000000" w:rsidRPr="00000000" w14:paraId="0000004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t xml:space="preserve">     </w:t>
            </w:r>
          </w:p>
        </w:tc>
        <w:tc>
          <w:tcPr>
            <w:vMerge w:val="restart"/>
          </w:tcPr>
          <w:bookmarkStart w:colFirst="0" w:colLast="0" w:name="bookmark=id.1ksv4uv" w:id="15"/>
          <w:bookmarkEnd w:id="15"/>
          <w:p w:rsidR="00000000" w:rsidDel="00000000" w:rsidP="00000000" w:rsidRDefault="00000000" w:rsidRPr="00000000" w14:paraId="0000004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bookmarkStart w:colFirst="0" w:colLast="0" w:name="bookmark=id.44sinio" w:id="16"/>
          <w:bookmarkEnd w:id="16"/>
          <w:p w:rsidR="00000000" w:rsidDel="00000000" w:rsidP="00000000" w:rsidRDefault="00000000" w:rsidRPr="00000000" w14:paraId="0000004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bookmarkStart w:colFirst="0" w:colLast="0" w:name="bookmark=id.2jxsxqh" w:id="17"/>
          <w:bookmarkEnd w:id="17"/>
          <w:p w:rsidR="00000000" w:rsidDel="00000000" w:rsidP="00000000" w:rsidRDefault="00000000" w:rsidRPr="00000000" w14:paraId="0000004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bookmarkStart w:colFirst="0" w:colLast="0" w:name="bookmark=id.z337ya" w:id="18"/>
          <w:bookmarkEnd w:id="18"/>
          <w:p w:rsidR="00000000" w:rsidDel="00000000" w:rsidP="00000000" w:rsidRDefault="00000000" w:rsidRPr="00000000" w14:paraId="0000004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blHeader w:val="0"/>
        </w:trPr>
        <w:tc>
          <w:tcPr/>
          <w:p w:rsidR="00000000" w:rsidDel="00000000" w:rsidP="00000000" w:rsidRDefault="00000000" w:rsidRPr="00000000" w14:paraId="0000004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Contact Number</w:t>
            </w:r>
          </w:p>
        </w:tc>
        <w:tc>
          <w:tcPr>
            <w:vMerge w:val="continue"/>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bookmarkStart w:colFirst="0" w:colLast="0" w:name="bookmark=id.3j2qqm3" w:id="19"/>
          <w:bookmarkEnd w:id="19"/>
          <w:p w:rsidR="00000000" w:rsidDel="00000000" w:rsidP="00000000" w:rsidRDefault="00000000" w:rsidRPr="00000000" w14:paraId="0000005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vMerge w:val="continue"/>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5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Contact Email Address</w:t>
            </w:r>
          </w:p>
        </w:tc>
        <w:tc>
          <w:tcPr>
            <w:vMerge w:val="continue"/>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bookmarkStart w:colFirst="0" w:colLast="0" w:name="bookmark=id.1y810tw" w:id="20"/>
          <w:bookmarkEnd w:id="20"/>
          <w:p w:rsidR="00000000" w:rsidDel="00000000" w:rsidP="00000000" w:rsidRDefault="00000000" w:rsidRPr="00000000" w14:paraId="0000005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vMerge w:val="continue"/>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5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8">
      <w:pPr>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Referrer Details if not GP</w:t>
      </w:r>
      <w:r w:rsidDel="00000000" w:rsidR="00000000" w:rsidRPr="00000000">
        <w:rPr>
          <w:rFonts w:ascii="Calibri" w:cs="Calibri" w:eastAsia="Calibri" w:hAnsi="Calibri"/>
          <w:sz w:val="22"/>
          <w:szCs w:val="22"/>
          <w:rtl w:val="0"/>
        </w:rPr>
        <w:t xml:space="preserve">   </w:t>
      </w:r>
    </w:p>
    <w:tbl>
      <w:tblPr>
        <w:tblStyle w:val="Table3"/>
        <w:tblW w:w="97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92"/>
        <w:gridCol w:w="4845"/>
        <w:tblGridChange w:id="0">
          <w:tblGrid>
            <w:gridCol w:w="4892"/>
            <w:gridCol w:w="4845"/>
          </w:tblGrid>
        </w:tblGridChange>
      </w:tblGrid>
      <w:tr>
        <w:trPr>
          <w:cantSplit w:val="0"/>
          <w:trHeight w:val="205" w:hRule="atLeast"/>
          <w:tblHeader w:val="0"/>
        </w:trPr>
        <w:tc>
          <w:tcPr/>
          <w:p w:rsidR="00000000" w:rsidDel="00000000" w:rsidP="00000000" w:rsidRDefault="00000000" w:rsidRPr="00000000" w14:paraId="0000005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Name</w:t>
              <w:tab/>
            </w:r>
          </w:p>
        </w:tc>
        <w:tc>
          <w:tcPr/>
          <w:p w:rsidR="00000000" w:rsidDel="00000000" w:rsidP="00000000" w:rsidRDefault="00000000" w:rsidRPr="00000000" w14:paraId="0000005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Job Title</w:t>
            </w:r>
          </w:p>
        </w:tc>
      </w:tr>
      <w:tr>
        <w:trPr>
          <w:cantSplit w:val="0"/>
          <w:tblHeader w:val="0"/>
        </w:trPr>
        <w:tc>
          <w:tcPr/>
          <w:p w:rsidR="00000000" w:rsidDel="00000000" w:rsidP="00000000" w:rsidRDefault="00000000" w:rsidRPr="00000000" w14:paraId="0000005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p w:rsidR="00000000" w:rsidDel="00000000" w:rsidP="00000000" w:rsidRDefault="00000000" w:rsidRPr="00000000" w14:paraId="0000005C">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r>
      <w:tr>
        <w:trPr>
          <w:cantSplit w:val="0"/>
          <w:tblHeader w:val="0"/>
        </w:trPr>
        <w:tc>
          <w:tcPr/>
          <w:p w:rsidR="00000000" w:rsidDel="00000000" w:rsidP="00000000" w:rsidRDefault="00000000" w:rsidRPr="00000000" w14:paraId="0000005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Organisation Name</w:t>
              <w:tab/>
            </w:r>
          </w:p>
        </w:tc>
        <w:tc>
          <w:tcPr/>
          <w:p w:rsidR="00000000" w:rsidDel="00000000" w:rsidP="00000000" w:rsidRDefault="00000000" w:rsidRPr="00000000" w14:paraId="0000005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Address </w:t>
            </w:r>
          </w:p>
        </w:tc>
      </w:tr>
      <w:tr>
        <w:trPr>
          <w:cantSplit w:val="0"/>
          <w:tblHeader w:val="0"/>
        </w:trPr>
        <w:tc>
          <w:tcPr/>
          <w:p w:rsidR="00000000" w:rsidDel="00000000" w:rsidP="00000000" w:rsidRDefault="00000000" w:rsidRPr="00000000" w14:paraId="0000005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t xml:space="preserve">     </w:t>
            </w:r>
          </w:p>
        </w:tc>
        <w:tc>
          <w:tcPr>
            <w:vMerge w:val="restart"/>
          </w:tcPr>
          <w:p w:rsidR="00000000" w:rsidDel="00000000" w:rsidP="00000000" w:rsidRDefault="00000000" w:rsidRPr="00000000" w14:paraId="0000006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6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6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6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blHeader w:val="0"/>
        </w:trPr>
        <w:tc>
          <w:tcPr/>
          <w:p w:rsidR="00000000" w:rsidDel="00000000" w:rsidP="00000000" w:rsidRDefault="00000000" w:rsidRPr="00000000" w14:paraId="0000006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Contact Number</w:t>
            </w:r>
          </w:p>
        </w:tc>
        <w:tc>
          <w:tcPr>
            <w:vMerge w:val="continue"/>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6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vMerge w:val="continue"/>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6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Contact Email Address</w:t>
            </w:r>
          </w:p>
        </w:tc>
        <w:tc>
          <w:tcPr>
            <w:vMerge w:val="continue"/>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6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vMerge w:val="continue"/>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6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E">
      <w:pPr>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Weight Data (referral will not be processed if this is left blank)</w:t>
      </w:r>
    </w:p>
    <w:tbl>
      <w:tblPr>
        <w:tblStyle w:val="Table4"/>
        <w:tblW w:w="6925.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17"/>
        <w:gridCol w:w="2317"/>
        <w:gridCol w:w="2292"/>
        <w:tblGridChange w:id="0">
          <w:tblGrid>
            <w:gridCol w:w="2317"/>
            <w:gridCol w:w="2317"/>
            <w:gridCol w:w="2292"/>
          </w:tblGrid>
        </w:tblGridChange>
      </w:tblGrid>
      <w:tr>
        <w:trPr>
          <w:cantSplit w:val="0"/>
          <w:tblHeader w:val="0"/>
        </w:trPr>
        <w:tc>
          <w:tcPr/>
          <w:p w:rsidR="00000000" w:rsidDel="00000000" w:rsidP="00000000" w:rsidRDefault="00000000" w:rsidRPr="00000000" w14:paraId="0000006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Height (cm)</w:t>
            </w:r>
          </w:p>
        </w:tc>
        <w:tc>
          <w:tcPr/>
          <w:p w:rsidR="00000000" w:rsidDel="00000000" w:rsidP="00000000" w:rsidRDefault="00000000" w:rsidRPr="00000000" w14:paraId="0000007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Weight (kg)</w:t>
            </w:r>
          </w:p>
        </w:tc>
        <w:tc>
          <w:tcPr/>
          <w:p w:rsidR="00000000" w:rsidDel="00000000" w:rsidP="00000000" w:rsidRDefault="00000000" w:rsidRPr="00000000" w14:paraId="0000007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BMI (kg/m</w:t>
            </w:r>
            <w:r w:rsidDel="00000000" w:rsidR="00000000" w:rsidRPr="00000000">
              <w:rPr>
                <w:rFonts w:ascii="Calibri" w:cs="Calibri" w:eastAsia="Calibri" w:hAnsi="Calibri"/>
                <w:sz w:val="22"/>
                <w:szCs w:val="22"/>
                <w:vertAlign w:val="superscript"/>
                <w:rtl w:val="0"/>
              </w:rPr>
              <w:t xml:space="preserve">2</w:t>
            </w:r>
            <w:r w:rsidDel="00000000" w:rsidR="00000000" w:rsidRPr="00000000">
              <w:rPr>
                <w:rFonts w:ascii="Calibri" w:cs="Calibri" w:eastAsia="Calibri" w:hAnsi="Calibri"/>
                <w:sz w:val="22"/>
                <w:szCs w:val="22"/>
                <w:rtl w:val="0"/>
              </w:rPr>
              <w:t xml:space="preserve">)</w:t>
            </w:r>
          </w:p>
        </w:tc>
      </w:tr>
      <w:tr>
        <w:trPr>
          <w:cantSplit w:val="0"/>
          <w:tblHeader w:val="0"/>
        </w:trPr>
        <w:tc>
          <w:tcPr/>
          <w:bookmarkStart w:colFirst="0" w:colLast="0" w:name="bookmark=id.4i7ojhp" w:id="21"/>
          <w:bookmarkEnd w:id="21"/>
          <w:p w:rsidR="00000000" w:rsidDel="00000000" w:rsidP="00000000" w:rsidRDefault="00000000" w:rsidRPr="00000000" w14:paraId="00000072">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bookmarkStart w:colFirst="0" w:colLast="0" w:name="bookmark=id.2xcytpi" w:id="22"/>
          <w:bookmarkEnd w:id="22"/>
          <w:p w:rsidR="00000000" w:rsidDel="00000000" w:rsidP="00000000" w:rsidRDefault="00000000" w:rsidRPr="00000000" w14:paraId="0000007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bookmarkStart w:colFirst="0" w:colLast="0" w:name="bookmark=id.1ci93xb" w:id="23"/>
          <w:bookmarkEnd w:id="23"/>
          <w:p w:rsidR="00000000" w:rsidDel="00000000" w:rsidP="00000000" w:rsidRDefault="00000000" w:rsidRPr="00000000" w14:paraId="00000074">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r>
    </w:tbl>
    <w:p w:rsidR="00000000" w:rsidDel="00000000" w:rsidP="00000000" w:rsidRDefault="00000000" w:rsidRPr="00000000" w14:paraId="00000075">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76">
      <w:pPr>
        <w:spacing w:before="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Specify the nature, development, and duration of the eating disorder and any recent changes in weight</w:t>
      </w:r>
    </w:p>
    <w:tbl>
      <w:tblPr>
        <w:tblStyle w:val="Table5"/>
        <w:tblW w:w="97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37"/>
        <w:tblGridChange w:id="0">
          <w:tblGrid>
            <w:gridCol w:w="9737"/>
          </w:tblGrid>
        </w:tblGridChange>
      </w:tblGrid>
      <w:tr>
        <w:trPr>
          <w:cantSplit w:val="0"/>
          <w:tblHeader w:val="0"/>
        </w:trPr>
        <w:tc>
          <w:tcPr/>
          <w:p w:rsidR="00000000" w:rsidDel="00000000" w:rsidP="00000000" w:rsidRDefault="00000000" w:rsidRPr="00000000" w14:paraId="0000007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7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7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7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bl>
    <w:p w:rsidR="00000000" w:rsidDel="00000000" w:rsidP="00000000" w:rsidRDefault="00000000" w:rsidRPr="00000000" w14:paraId="0000007B">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7C">
      <w:pPr>
        <w:spacing w:before="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Has the patient ever been hospitalised for an eating disorder or other mental health issue?</w:t>
      </w:r>
    </w:p>
    <w:tbl>
      <w:tblPr>
        <w:tblStyle w:val="Table6"/>
        <w:tblW w:w="97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37"/>
        <w:tblGridChange w:id="0">
          <w:tblGrid>
            <w:gridCol w:w="9737"/>
          </w:tblGrid>
        </w:tblGridChange>
      </w:tblGrid>
      <w:tr>
        <w:trPr>
          <w:cantSplit w:val="0"/>
          <w:tblHeader w:val="0"/>
        </w:trPr>
        <w:tc>
          <w:tcPr/>
          <w:p w:rsidR="00000000" w:rsidDel="00000000" w:rsidP="00000000" w:rsidRDefault="00000000" w:rsidRPr="00000000" w14:paraId="0000007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7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7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8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bl>
    <w:p w:rsidR="00000000" w:rsidDel="00000000" w:rsidP="00000000" w:rsidRDefault="00000000" w:rsidRPr="00000000" w14:paraId="00000081">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82">
      <w:pPr>
        <w:spacing w:before="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Risk/urgency information (e.g. is the patient pregnant, vomiting daily, physical health problems)?</w:t>
      </w:r>
    </w:p>
    <w:tbl>
      <w:tblPr>
        <w:tblStyle w:val="Table7"/>
        <w:tblW w:w="97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37"/>
        <w:tblGridChange w:id="0">
          <w:tblGrid>
            <w:gridCol w:w="9737"/>
          </w:tblGrid>
        </w:tblGridChange>
      </w:tblGrid>
      <w:tr>
        <w:trPr>
          <w:cantSplit w:val="0"/>
          <w:tblHeader w:val="0"/>
        </w:trPr>
        <w:tc>
          <w:tcPr/>
          <w:bookmarkStart w:colFirst="0" w:colLast="0" w:name="bookmark=id.3whwml4" w:id="24"/>
          <w:bookmarkEnd w:id="24"/>
          <w:p w:rsidR="00000000" w:rsidDel="00000000" w:rsidP="00000000" w:rsidRDefault="00000000" w:rsidRPr="00000000" w14:paraId="0000008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bookmarkStart w:colFirst="0" w:colLast="0" w:name="bookmark=id.2bn6wsx" w:id="25"/>
          <w:bookmarkEnd w:id="25"/>
          <w:p w:rsidR="00000000" w:rsidDel="00000000" w:rsidP="00000000" w:rsidRDefault="00000000" w:rsidRPr="00000000" w14:paraId="0000008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bookmarkStart w:colFirst="0" w:colLast="0" w:name="bookmark=id.qsh70q" w:id="26"/>
          <w:bookmarkEnd w:id="26"/>
          <w:p w:rsidR="00000000" w:rsidDel="00000000" w:rsidP="00000000" w:rsidRDefault="00000000" w:rsidRPr="00000000" w14:paraId="0000008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bookmarkStart w:colFirst="0" w:colLast="0" w:name="bookmark=id.3as4poj" w:id="27"/>
          <w:bookmarkEnd w:id="27"/>
          <w:p w:rsidR="00000000" w:rsidDel="00000000" w:rsidP="00000000" w:rsidRDefault="00000000" w:rsidRPr="00000000" w14:paraId="0000008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bl>
    <w:p w:rsidR="00000000" w:rsidDel="00000000" w:rsidP="00000000" w:rsidRDefault="00000000" w:rsidRPr="00000000" w14:paraId="00000087">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88">
      <w:pPr>
        <w:spacing w:before="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Other services involved?</w:t>
      </w:r>
    </w:p>
    <w:tbl>
      <w:tblPr>
        <w:tblStyle w:val="Table8"/>
        <w:tblW w:w="97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37"/>
        <w:tblGridChange w:id="0">
          <w:tblGrid>
            <w:gridCol w:w="9737"/>
          </w:tblGrid>
        </w:tblGridChange>
      </w:tblGrid>
      <w:tr>
        <w:trPr>
          <w:cantSplit w:val="0"/>
          <w:tblHeader w:val="0"/>
        </w:trPr>
        <w:tc>
          <w:tcPr/>
          <w:p w:rsidR="00000000" w:rsidDel="00000000" w:rsidP="00000000" w:rsidRDefault="00000000" w:rsidRPr="00000000" w14:paraId="0000008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8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8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bl>
    <w:p w:rsidR="00000000" w:rsidDel="00000000" w:rsidP="00000000" w:rsidRDefault="00000000" w:rsidRPr="00000000" w14:paraId="0000008C">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8D">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Does the patient have any learning difficulties or communication difficulties? </w:t>
      </w:r>
    </w:p>
    <w:p w:rsidR="00000000" w:rsidDel="00000000" w:rsidP="00000000" w:rsidRDefault="00000000" w:rsidRPr="00000000" w14:paraId="0000008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E.g. Literacy, vision, requires an interpreter, struggles with understanding when filling in forms.</w:t>
      </w:r>
    </w:p>
    <w:p w:rsidR="00000000" w:rsidDel="00000000" w:rsidP="00000000" w:rsidRDefault="00000000" w:rsidRPr="00000000" w14:paraId="0000008F">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If yes, please state the nature of support required</w:t>
      </w:r>
    </w:p>
    <w:tbl>
      <w:tblPr>
        <w:tblStyle w:val="Table9"/>
        <w:tblW w:w="97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37"/>
        <w:tblGridChange w:id="0">
          <w:tblGrid>
            <w:gridCol w:w="9737"/>
          </w:tblGrid>
        </w:tblGridChange>
      </w:tblGrid>
      <w:tr>
        <w:trPr>
          <w:cantSplit w:val="0"/>
          <w:tblHeader w:val="0"/>
        </w:trPr>
        <w:tc>
          <w:tcPr/>
          <w:bookmarkStart w:colFirst="0" w:colLast="0" w:name="bookmark=id.1pxezwc" w:id="28"/>
          <w:bookmarkEnd w:id="28"/>
          <w:p w:rsidR="00000000" w:rsidDel="00000000" w:rsidP="00000000" w:rsidRDefault="00000000" w:rsidRPr="00000000" w14:paraId="0000009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9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2">
            <w:pP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93">
      <w:pPr>
        <w:rPr>
          <w:rFonts w:ascii="Calibri" w:cs="Calibri" w:eastAsia="Calibri" w:hAnsi="Calibri"/>
          <w:b w:val="1"/>
          <w:sz w:val="22"/>
          <w:szCs w:val="22"/>
        </w:rPr>
      </w:pPr>
      <w:r w:rsidDel="00000000" w:rsidR="00000000" w:rsidRPr="00000000">
        <w:rPr>
          <w:rtl w:val="0"/>
        </w:rPr>
      </w:r>
    </w:p>
    <w:bookmarkStart w:colFirst="0" w:colLast="0" w:name="bookmark=id.49x2ik5" w:id="29"/>
    <w:bookmarkEnd w:id="29"/>
    <w:p w:rsidR="00000000" w:rsidDel="00000000" w:rsidP="00000000" w:rsidRDefault="00000000" w:rsidRPr="00000000" w14:paraId="00000094">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Please tick to confirm the patient is 18+, medically and psychiatrically stable. </w:t>
      </w:r>
    </w:p>
    <w:p w:rsidR="00000000" w:rsidDel="00000000" w:rsidP="00000000" w:rsidRDefault="00000000" w:rsidRPr="00000000" w14:paraId="00000095">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Please tick to confirm you have read the details on medical risk assessment and management above.</w:t>
      </w:r>
    </w:p>
    <w:p w:rsidR="00000000" w:rsidDel="00000000" w:rsidP="00000000" w:rsidRDefault="00000000" w:rsidRPr="00000000" w14:paraId="00000096">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Please tick to confirm you have reviewed the Medical Emergencies in Eating Disorders (2022) Risk Assessment (pp. 4-8 below) and the patient does not meet 1 red flag or 2+ amber flag criteria—or, if they do, you have discussed with Clinical Lead Emma Salazar on 07858 106 063. </w:t>
      </w:r>
    </w:p>
    <w:p w:rsidR="00000000" w:rsidDel="00000000" w:rsidP="00000000" w:rsidRDefault="00000000" w:rsidRPr="00000000" w14:paraId="00000097">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Please tick to confirm you have discussed the service with the patient, they are ready to engage in psychological therapy, and have agreed to be referred. </w:t>
      </w:r>
    </w:p>
    <w:p w:rsidR="00000000" w:rsidDel="00000000" w:rsidP="00000000" w:rsidRDefault="00000000" w:rsidRPr="00000000" w14:paraId="00000098">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99">
      <w:pPr>
        <w:rPr>
          <w:rFonts w:ascii="Calibri" w:cs="Calibri" w:eastAsia="Calibri" w:hAnsi="Calibri"/>
          <w:b w:val="1"/>
          <w:sz w:val="22"/>
          <w:szCs w:val="22"/>
        </w:rPr>
      </w:pPr>
      <w:r w:rsidDel="00000000" w:rsidR="00000000" w:rsidRPr="00000000">
        <w:rPr>
          <w:rtl w:val="0"/>
        </w:rPr>
      </w:r>
    </w:p>
    <w:tbl>
      <w:tblPr>
        <w:tblStyle w:val="Table10"/>
        <w:tblW w:w="97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28"/>
        <w:gridCol w:w="2809"/>
        <w:tblGridChange w:id="0">
          <w:tblGrid>
            <w:gridCol w:w="6928"/>
            <w:gridCol w:w="2809"/>
          </w:tblGrid>
        </w:tblGridChange>
      </w:tblGrid>
      <w:tr>
        <w:trPr>
          <w:cantSplit w:val="0"/>
          <w:tblHeader w:val="0"/>
        </w:trPr>
        <w:tc>
          <w:tcPr/>
          <w:p w:rsidR="00000000" w:rsidDel="00000000" w:rsidP="00000000" w:rsidRDefault="00000000" w:rsidRPr="00000000" w14:paraId="0000009A">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Health Professional Signature</w:t>
            </w:r>
          </w:p>
        </w:tc>
        <w:tc>
          <w:tcPr/>
          <w:p w:rsidR="00000000" w:rsidDel="00000000" w:rsidP="00000000" w:rsidRDefault="00000000" w:rsidRPr="00000000" w14:paraId="0000009B">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Date</w:t>
            </w:r>
          </w:p>
        </w:tc>
      </w:tr>
      <w:tr>
        <w:trPr>
          <w:cantSplit w:val="0"/>
          <w:tblHeader w:val="0"/>
        </w:trPr>
        <w:tc>
          <w:tcPr/>
          <w:bookmarkStart w:colFirst="0" w:colLast="0" w:name="bookmark=id.2p2csry" w:id="30"/>
          <w:bookmarkEnd w:id="30"/>
          <w:p w:rsidR="00000000" w:rsidDel="00000000" w:rsidP="00000000" w:rsidRDefault="00000000" w:rsidRPr="00000000" w14:paraId="0000009C">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09D">
            <w:pPr>
              <w:rPr>
                <w:rFonts w:ascii="Calibri" w:cs="Calibri" w:eastAsia="Calibri" w:hAnsi="Calibri"/>
                <w:b w:val="1"/>
                <w:sz w:val="22"/>
                <w:szCs w:val="22"/>
              </w:rPr>
            </w:pPr>
            <w:r w:rsidDel="00000000" w:rsidR="00000000" w:rsidRPr="00000000">
              <w:rPr>
                <w:rtl w:val="0"/>
              </w:rPr>
            </w:r>
          </w:p>
        </w:tc>
        <w:tc>
          <w:tcPr/>
          <w:bookmarkStart w:colFirst="0" w:colLast="0" w:name="bookmark=id.147n2zr" w:id="31"/>
          <w:bookmarkEnd w:id="31"/>
          <w:p w:rsidR="00000000" w:rsidDel="00000000" w:rsidP="00000000" w:rsidRDefault="00000000" w:rsidRPr="00000000" w14:paraId="0000009E">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09F">
            <w:pPr>
              <w:rPr>
                <w:rFonts w:ascii="Calibri" w:cs="Calibri" w:eastAsia="Calibri" w:hAnsi="Calibri"/>
                <w:b w:val="1"/>
                <w:sz w:val="22"/>
                <w:szCs w:val="22"/>
              </w:rPr>
            </w:pPr>
            <w:r w:rsidDel="00000000" w:rsidR="00000000" w:rsidRPr="00000000">
              <w:rPr>
                <w:rtl w:val="0"/>
              </w:rPr>
            </w:r>
          </w:p>
        </w:tc>
      </w:tr>
    </w:tbl>
    <w:p w:rsidR="00000000" w:rsidDel="00000000" w:rsidP="00000000" w:rsidRDefault="00000000" w:rsidRPr="00000000" w14:paraId="000000A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1">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2">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3">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4">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5">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Royal College of Psychiatrists (2022)</w:t>
      </w:r>
    </w:p>
    <w:p w:rsidR="00000000" w:rsidDel="00000000" w:rsidP="00000000" w:rsidRDefault="00000000" w:rsidRPr="00000000" w14:paraId="000000A6">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Medical Emergencies in Eating Disorders red and amber risk flags below:</w:t>
      </w:r>
    </w:p>
    <w:p w:rsidR="00000000" w:rsidDel="00000000" w:rsidP="00000000" w:rsidRDefault="00000000" w:rsidRPr="00000000" w14:paraId="000000A7">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8">
      <w:pPr>
        <w:rPr>
          <w:rFonts w:ascii="Calibri" w:cs="Calibri" w:eastAsia="Calibri" w:hAnsi="Calibri"/>
          <w:sz w:val="22"/>
          <w:szCs w:val="22"/>
        </w:rPr>
      </w:pPr>
      <w:r w:rsidDel="00000000" w:rsidR="00000000" w:rsidRPr="00000000">
        <w:rPr/>
        <w:drawing>
          <wp:inline distB="0" distT="0" distL="0" distR="0">
            <wp:extent cx="5927013" cy="5637314"/>
            <wp:effectExtent b="0" l="0" r="0" t="0"/>
            <wp:docPr id="6" name="image4.png"/>
            <a:graphic>
              <a:graphicData uri="http://schemas.openxmlformats.org/drawingml/2006/picture">
                <pic:pic>
                  <pic:nvPicPr>
                    <pic:cNvPr id="0" name="image4.png"/>
                    <pic:cNvPicPr preferRelativeResize="0"/>
                  </pic:nvPicPr>
                  <pic:blipFill>
                    <a:blip r:embed="rId10"/>
                    <a:srcRect b="18692" l="43341" r="25016" t="27804"/>
                    <a:stretch>
                      <a:fillRect/>
                    </a:stretch>
                  </pic:blipFill>
                  <pic:spPr>
                    <a:xfrm>
                      <a:off x="0" y="0"/>
                      <a:ext cx="5927013" cy="5637314"/>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A">
      <w:pPr>
        <w:rPr>
          <w:rFonts w:ascii="Calibri" w:cs="Calibri" w:eastAsia="Calibri" w:hAnsi="Calibri"/>
          <w:sz w:val="22"/>
          <w:szCs w:val="22"/>
        </w:rPr>
      </w:pPr>
      <w:r w:rsidDel="00000000" w:rsidR="00000000" w:rsidRPr="00000000">
        <w:rPr/>
        <w:drawing>
          <wp:inline distB="0" distT="0" distL="0" distR="0">
            <wp:extent cx="6042268" cy="7409862"/>
            <wp:effectExtent b="0" l="0" r="0" t="0"/>
            <wp:docPr id="8" name="image2.png"/>
            <a:graphic>
              <a:graphicData uri="http://schemas.openxmlformats.org/drawingml/2006/picture">
                <pic:pic>
                  <pic:nvPicPr>
                    <pic:cNvPr id="0" name="image2.png"/>
                    <pic:cNvPicPr preferRelativeResize="0"/>
                  </pic:nvPicPr>
                  <pic:blipFill>
                    <a:blip r:embed="rId11"/>
                    <a:srcRect b="10419" l="43076" r="24617" t="19145"/>
                    <a:stretch>
                      <a:fillRect/>
                    </a:stretch>
                  </pic:blipFill>
                  <pic:spPr>
                    <a:xfrm>
                      <a:off x="0" y="0"/>
                      <a:ext cx="6042268" cy="7409862"/>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C">
      <w:pPr>
        <w:rPr>
          <w:rFonts w:ascii="Calibri" w:cs="Calibri" w:eastAsia="Calibri" w:hAnsi="Calibri"/>
          <w:sz w:val="22"/>
          <w:szCs w:val="22"/>
        </w:rPr>
      </w:pPr>
      <w:r w:rsidDel="00000000" w:rsidR="00000000" w:rsidRPr="00000000">
        <w:rPr/>
        <w:drawing>
          <wp:inline distB="0" distT="0" distL="0" distR="0">
            <wp:extent cx="6189345" cy="6826207"/>
            <wp:effectExtent b="0" l="0" r="0" t="0"/>
            <wp:docPr id="7" name="image3.png"/>
            <a:graphic>
              <a:graphicData uri="http://schemas.openxmlformats.org/drawingml/2006/picture">
                <pic:pic>
                  <pic:nvPicPr>
                    <pic:cNvPr id="0" name="image3.png"/>
                    <pic:cNvPicPr preferRelativeResize="0"/>
                  </pic:nvPicPr>
                  <pic:blipFill>
                    <a:blip r:embed="rId12"/>
                    <a:srcRect b="12073" l="42943" r="24750" t="24582"/>
                    <a:stretch>
                      <a:fillRect/>
                    </a:stretch>
                  </pic:blipFill>
                  <pic:spPr>
                    <a:xfrm>
                      <a:off x="0" y="0"/>
                      <a:ext cx="6189345" cy="6826207"/>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E">
      <w:pPr>
        <w:rPr>
          <w:rFonts w:ascii="Calibri" w:cs="Calibri" w:eastAsia="Calibri" w:hAnsi="Calibri"/>
          <w:sz w:val="22"/>
          <w:szCs w:val="22"/>
        </w:rPr>
      </w:pPr>
      <w:r w:rsidDel="00000000" w:rsidR="00000000" w:rsidRPr="00000000">
        <w:rPr/>
        <w:drawing>
          <wp:inline distB="0" distT="0" distL="0" distR="0">
            <wp:extent cx="6189345" cy="5371149"/>
            <wp:effectExtent b="0" l="0" r="0" t="0"/>
            <wp:docPr id="9" name="image1.png"/>
            <a:graphic>
              <a:graphicData uri="http://schemas.openxmlformats.org/drawingml/2006/picture">
                <pic:pic>
                  <pic:nvPicPr>
                    <pic:cNvPr id="0" name="image1.png"/>
                    <pic:cNvPicPr preferRelativeResize="0"/>
                  </pic:nvPicPr>
                  <pic:blipFill>
                    <a:blip r:embed="rId13"/>
                    <a:srcRect b="19637" l="43208" r="24618" t="30727"/>
                    <a:stretch>
                      <a:fillRect/>
                    </a:stretch>
                  </pic:blipFill>
                  <pic:spPr>
                    <a:xfrm>
                      <a:off x="0" y="0"/>
                      <a:ext cx="6189345" cy="5371149"/>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1">
      <w:pPr>
        <w:rPr>
          <w:rFonts w:ascii="Calibri" w:cs="Calibri" w:eastAsia="Calibri" w:hAnsi="Calibri"/>
          <w:sz w:val="22"/>
          <w:szCs w:val="22"/>
        </w:rPr>
      </w:pPr>
      <w:r w:rsidDel="00000000" w:rsidR="00000000" w:rsidRPr="00000000">
        <w:rPr>
          <w:rtl w:val="0"/>
        </w:rPr>
      </w:r>
    </w:p>
    <w:sectPr>
      <w:footerReference r:id="rId14" w:type="default"/>
      <w:pgSz w:h="16840" w:w="11907" w:orient="portrait"/>
      <w:pgMar w:bottom="1440" w:top="1440" w:left="1080" w:right="1080" w:header="454" w:footer="7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145" w:hanging="360"/>
      </w:pPr>
      <w:rPr>
        <w:rFonts w:ascii="Noto Sans Symbols" w:cs="Noto Sans Symbols" w:eastAsia="Noto Sans Symbols" w:hAnsi="Noto Sans Symbols"/>
      </w:rPr>
    </w:lvl>
    <w:lvl w:ilvl="1">
      <w:start w:val="1"/>
      <w:numFmt w:val="bullet"/>
      <w:lvlText w:val="o"/>
      <w:lvlJc w:val="left"/>
      <w:pPr>
        <w:ind w:left="1865" w:hanging="360"/>
      </w:pPr>
      <w:rPr>
        <w:rFonts w:ascii="Courier New" w:cs="Courier New" w:eastAsia="Courier New" w:hAnsi="Courier New"/>
      </w:rPr>
    </w:lvl>
    <w:lvl w:ilvl="2">
      <w:start w:val="1"/>
      <w:numFmt w:val="bullet"/>
      <w:lvlText w:val="▪"/>
      <w:lvlJc w:val="left"/>
      <w:pPr>
        <w:ind w:left="2585" w:hanging="360"/>
      </w:pPr>
      <w:rPr>
        <w:rFonts w:ascii="Noto Sans Symbols" w:cs="Noto Sans Symbols" w:eastAsia="Noto Sans Symbols" w:hAnsi="Noto Sans Symbols"/>
      </w:rPr>
    </w:lvl>
    <w:lvl w:ilvl="3">
      <w:start w:val="1"/>
      <w:numFmt w:val="bullet"/>
      <w:lvlText w:val="●"/>
      <w:lvlJc w:val="left"/>
      <w:pPr>
        <w:ind w:left="3305" w:hanging="360"/>
      </w:pPr>
      <w:rPr>
        <w:rFonts w:ascii="Noto Sans Symbols" w:cs="Noto Sans Symbols" w:eastAsia="Noto Sans Symbols" w:hAnsi="Noto Sans Symbols"/>
      </w:rPr>
    </w:lvl>
    <w:lvl w:ilvl="4">
      <w:start w:val="1"/>
      <w:numFmt w:val="bullet"/>
      <w:lvlText w:val="o"/>
      <w:lvlJc w:val="left"/>
      <w:pPr>
        <w:ind w:left="4025" w:hanging="360"/>
      </w:pPr>
      <w:rPr>
        <w:rFonts w:ascii="Courier New" w:cs="Courier New" w:eastAsia="Courier New" w:hAnsi="Courier New"/>
      </w:rPr>
    </w:lvl>
    <w:lvl w:ilvl="5">
      <w:start w:val="1"/>
      <w:numFmt w:val="bullet"/>
      <w:lvlText w:val="▪"/>
      <w:lvlJc w:val="left"/>
      <w:pPr>
        <w:ind w:left="4745" w:hanging="360"/>
      </w:pPr>
      <w:rPr>
        <w:rFonts w:ascii="Noto Sans Symbols" w:cs="Noto Sans Symbols" w:eastAsia="Noto Sans Symbols" w:hAnsi="Noto Sans Symbols"/>
      </w:rPr>
    </w:lvl>
    <w:lvl w:ilvl="6">
      <w:start w:val="1"/>
      <w:numFmt w:val="bullet"/>
      <w:lvlText w:val="●"/>
      <w:lvlJc w:val="left"/>
      <w:pPr>
        <w:ind w:left="5465" w:hanging="360"/>
      </w:pPr>
      <w:rPr>
        <w:rFonts w:ascii="Noto Sans Symbols" w:cs="Noto Sans Symbols" w:eastAsia="Noto Sans Symbols" w:hAnsi="Noto Sans Symbols"/>
      </w:rPr>
    </w:lvl>
    <w:lvl w:ilvl="7">
      <w:start w:val="1"/>
      <w:numFmt w:val="bullet"/>
      <w:lvlText w:val="o"/>
      <w:lvlJc w:val="left"/>
      <w:pPr>
        <w:ind w:left="6185" w:hanging="360"/>
      </w:pPr>
      <w:rPr>
        <w:rFonts w:ascii="Courier New" w:cs="Courier New" w:eastAsia="Courier New" w:hAnsi="Courier New"/>
      </w:rPr>
    </w:lvl>
    <w:lvl w:ilvl="8">
      <w:start w:val="1"/>
      <w:numFmt w:val="bullet"/>
      <w:lvlText w:val="▪"/>
      <w:lvlJc w:val="left"/>
      <w:pPr>
        <w:ind w:left="6905"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83460"/>
    <w:pPr>
      <w:spacing w:after="0" w:line="240" w:lineRule="auto"/>
    </w:pPr>
    <w:rPr>
      <w:rFonts w:ascii="Times New Roman" w:cs="Times New Roman" w:eastAsia="Times New Roman" w:hAnsi="Times New Roman"/>
      <w:sz w:val="24"/>
      <w:szCs w:val="24"/>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oter">
    <w:name w:val="footer"/>
    <w:basedOn w:val="Normal"/>
    <w:link w:val="FooterChar"/>
    <w:uiPriority w:val="99"/>
    <w:rsid w:val="00E83460"/>
    <w:pPr>
      <w:tabs>
        <w:tab w:val="center" w:pos="4153"/>
        <w:tab w:val="right" w:pos="8306"/>
      </w:tabs>
    </w:pPr>
    <w:rPr>
      <w:lang w:eastAsia="x-none" w:val="x-none"/>
    </w:rPr>
  </w:style>
  <w:style w:type="character" w:styleId="FooterChar" w:customStyle="1">
    <w:name w:val="Footer Char"/>
    <w:basedOn w:val="DefaultParagraphFont"/>
    <w:link w:val="Footer"/>
    <w:uiPriority w:val="99"/>
    <w:rsid w:val="00E83460"/>
    <w:rPr>
      <w:rFonts w:ascii="Times New Roman" w:cs="Times New Roman" w:eastAsia="Times New Roman" w:hAnsi="Times New Roman"/>
      <w:sz w:val="24"/>
      <w:szCs w:val="24"/>
      <w:lang w:eastAsia="x-none" w:val="x-none"/>
    </w:rPr>
  </w:style>
  <w:style w:type="character" w:styleId="Hyperlink">
    <w:name w:val="Hyperlink"/>
    <w:basedOn w:val="DefaultParagraphFont"/>
    <w:rsid w:val="00E83460"/>
    <w:rPr>
      <w:color w:val="0563c1" w:themeColor="hyperlink"/>
      <w:u w:val="single"/>
    </w:rPr>
  </w:style>
  <w:style w:type="character" w:styleId="CommentReference">
    <w:name w:val="annotation reference"/>
    <w:basedOn w:val="DefaultParagraphFont"/>
    <w:uiPriority w:val="99"/>
    <w:semiHidden w:val="1"/>
    <w:unhideWhenUsed w:val="1"/>
    <w:rsid w:val="00E83460"/>
    <w:rPr>
      <w:sz w:val="16"/>
      <w:szCs w:val="16"/>
    </w:rPr>
  </w:style>
  <w:style w:type="paragraph" w:styleId="CommentText">
    <w:name w:val="annotation text"/>
    <w:basedOn w:val="Normal"/>
    <w:link w:val="CommentTextChar"/>
    <w:uiPriority w:val="99"/>
    <w:semiHidden w:val="1"/>
    <w:unhideWhenUsed w:val="1"/>
    <w:rsid w:val="00E83460"/>
    <w:rPr>
      <w:sz w:val="20"/>
      <w:szCs w:val="20"/>
    </w:rPr>
  </w:style>
  <w:style w:type="character" w:styleId="CommentTextChar" w:customStyle="1">
    <w:name w:val="Comment Text Char"/>
    <w:basedOn w:val="DefaultParagraphFont"/>
    <w:link w:val="CommentText"/>
    <w:uiPriority w:val="99"/>
    <w:semiHidden w:val="1"/>
    <w:rsid w:val="00E83460"/>
    <w:rPr>
      <w:rFonts w:ascii="Times New Roman" w:cs="Times New Roman" w:eastAsia="Times New Roman" w:hAnsi="Times New Roman"/>
      <w:sz w:val="20"/>
      <w:szCs w:val="20"/>
      <w:lang w:eastAsia="en-GB"/>
    </w:rPr>
  </w:style>
  <w:style w:type="paragraph" w:styleId="ListParagraph">
    <w:name w:val="List Paragraph"/>
    <w:basedOn w:val="Normal"/>
    <w:uiPriority w:val="34"/>
    <w:qFormat w:val="1"/>
    <w:rsid w:val="00E83460"/>
    <w:pPr>
      <w:ind w:left="720"/>
      <w:contextualSpacing w:val="1"/>
    </w:pPr>
  </w:style>
  <w:style w:type="character" w:styleId="UnresolvedMention">
    <w:name w:val="Unresolved Mention"/>
    <w:basedOn w:val="DefaultParagraphFont"/>
    <w:uiPriority w:val="99"/>
    <w:semiHidden w:val="1"/>
    <w:unhideWhenUsed w:val="1"/>
    <w:rsid w:val="00F954FC"/>
    <w:rPr>
      <w:color w:val="605e5c"/>
      <w:shd w:color="auto" w:fill="e1dfdd" w:val="clear"/>
    </w:rPr>
  </w:style>
  <w:style w:type="paragraph" w:styleId="Header">
    <w:name w:val="header"/>
    <w:basedOn w:val="Normal"/>
    <w:link w:val="HeaderChar"/>
    <w:uiPriority w:val="99"/>
    <w:unhideWhenUsed w:val="1"/>
    <w:rsid w:val="007F728B"/>
    <w:pPr>
      <w:tabs>
        <w:tab w:val="center" w:pos="4513"/>
        <w:tab w:val="right" w:pos="9026"/>
      </w:tabs>
    </w:pPr>
  </w:style>
  <w:style w:type="character" w:styleId="HeaderChar" w:customStyle="1">
    <w:name w:val="Header Char"/>
    <w:basedOn w:val="DefaultParagraphFont"/>
    <w:link w:val="Header"/>
    <w:uiPriority w:val="99"/>
    <w:rsid w:val="007F728B"/>
    <w:rPr>
      <w:rFonts w:ascii="Times New Roman" w:cs="Times New Roman" w:eastAsia="Times New Roman" w:hAnsi="Times New Roman"/>
      <w:sz w:val="24"/>
      <w:szCs w:val="24"/>
      <w:lang w:eastAsia="en-GB"/>
    </w:rPr>
  </w:style>
  <w:style w:type="character" w:styleId="FollowedHyperlink">
    <w:name w:val="FollowedHyperlink"/>
    <w:basedOn w:val="DefaultParagraphFont"/>
    <w:uiPriority w:val="99"/>
    <w:semiHidden w:val="1"/>
    <w:unhideWhenUsed w:val="1"/>
    <w:rsid w:val="00861615"/>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image" Target="media/image1.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e.salazar@nhs.net"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e.blackburn3@nhs.net" TargetMode="External"/><Relationship Id="rId8" Type="http://schemas.openxmlformats.org/officeDocument/2006/relationships/hyperlink" Target="mailto:e.salazar@nhs.ne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Ro2IL/uTmueOTYOoG+c4KUPO3g==">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OAByITFET3o4d3NwXy1JUkpiUXducjBmdURrNFluWklCaUdf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2022-08-10T14:28:00Z</dcterms:created>
  <dc:creator>Oakwood</dc:creator>
</cp:coreProperties>
</file>